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23 104 vom 12. Februar 2024</w:t>
      </w:r>
    </w:p>
    <w:p>
      <w:r>
        <w:t>VS Kantonsgericht, 2024-02-12, FR</w:t>
      </w:r>
    </w:p>
    <w:p>
      <w:r>
        <w:rPr>
          <w:b/>
        </w:rPr>
        <w:t xml:space="preserve">Quelle: </w:t>
      </w:r>
      <w:r>
        <w:t>https://mcp.opencaselaw.ch/entscheid/vs_gerichte_S1 23 104</w:t>
      </w:r>
    </w:p>
    <w:p>
      <w:r>
        <w:t>FR: VS_GERICHTE S1 23 104 du 12 février 2024</w:t>
      </w:r>
    </w:p>
    <w:p>
      <w:r>
        <w:t>IT: VS_GERICHTE S1 23 104 del 12 febbraio 2024</w:t>
      </w:r>
    </w:p>
    <w:p>
      <w:pPr>
        <w:pStyle w:val="Heading2"/>
      </w:pPr>
      <w:r>
        <w:t>Regeste</w:t>
      </w:r>
    </w:p>
    <w:p>
      <w:r>
        <w:t>S1 23 104 ARRÊT DU 12 FÉVRIER 2024 Tribunal cantonal du Valais Cour des assurances sociales Composition : Candido Prada, président ; Jean-Bernard Fournier et Christophe Joris, juges ; Simon Hausammann, greffier en la cause X _________, recourant, représenté par Maître Mélanie Follonier, avocate et curatrice, Martigny contre OFFICE CANTONAL AI DU VALAIS, intimé (art. 7d et 8 LAI ; acquiescement, droit à des mesures d’intervention précoce et de réadaptation)</w:t>
      </w:r>
    </w:p>
    <w:p>
      <w:pPr>
        <w:pStyle w:val="Heading2"/>
      </w:pPr>
      <w:r>
        <w:t>Erwägungen</w:t>
      </w:r>
    </w:p>
    <w:p>
      <w:r>
        <w:rPr>
          <w:b/>
        </w:rPr>
        <w:t>E. 10</w:t>
      </w:r>
    </w:p>
    <w:p>
      <w:r>
        <w:t>décembre 2014 consid. 3.1) ; que le tarif horaire usuel dans le canton du Valais est de 260 fr. (arrêt du Tribunal fédéral 6B_361/2018 du 15 juin 2018 consid. 6.4) ; que le temps consacré à la défense des intérêts du client et les actes effectués ne peuvent être pris en considération sans distinction :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(ATF 122 I 1 consid. 3a et 117 la 22 consid. 4c et les réf. cit.) ; qu’en l’espèce la mandataire du recourant a fait parvenir au Tribunal un décompte d’honoraires comportant les opérations effectuées entre le 8 juin 2022 et le 3 janvier 2024 d’un montant total de 9567 fr. 73 (TVA comprise et débours compris de 454 fr. 44) et pour une durée d’activité d’environ 24 heures au tarif horaire de 350 francs ; que seules les démarches effectuées dans le cadre de la procédure de recours devant la Cour de céans en qualité de mandataire et pas de curatrice, depuis le 5 juillet 2023, peuvent donner lieu à l’octroi d’une indemnité de dépens ; qu’à cet égard, Me Follonier a rédigé un mémoire de recours motivé de 13 pages, une réplique de 2 pages, ainsi que trois courriers complémentaires ; qu’au vu de la nature et de l’importance du litige, compris dans une procédure ordinaire en assurance-invalidité et portant principalement sur l’appréciation de rapports médicaux sans question juridique complexe, il se justifie de retenir une durée de 3h30 heures pour les recherches effectuées le 4 juillet 2023 et la rédaction du recours du lendemain ; que le temps utilement consacré pour la rédaction de la réplique du 3 janvier 2024 doit être réduite à 30 minutes, au vu de sa teneur, et qu’il peut en outre être retenu 20 minutes pour les trois courriers complémentaires des 6 septembre 2023, 8 septembre suivant et 5 décembre suivant, dont les deux derniers consistent en la transmission de pièces et une demande de prolongation de délai ; qu’il peut encore être retenu une durée d’environ 30 minutes relative aux échanges que Me Follonier a eus avec les autorités de protection de l’enfant (OPE et APEA) dans le cadre de son activité utile à la défense des intérêts de son client et comprenant la prise de connaissance du rapport logopédique du 9 juin 2023 du Service cantonal de la jeunesse ;</w:t>
      </w:r>
    </w:p>
    <w:p>
      <w:r>
        <w:t>- 8 - qu’au final, sur la base d’une durée d’activité utilement déployée dans la procédure de recours arrondie à 5 heures pour la défense des intérêts de son mandant, il apparaît équitable d’allouer à la mandataire du recourant une indemnité à titre de dépens pour l’activité utile déployée dans la présente cause à hauteur de 1600 fr. (TVA et débours compris), à la charge de l’intimé ; que les frais judiciaires, fixés sur le vu du principe de la couverture des frais et de l’équivalence des prestations à 300 fr. (art. 61 fbis LPGA et art. 69 al.1bis LAI ; art. 1 al. 2, 81a al. 2 et 89 al. 1 LPJA), doivent être supportés par l’intimé qui succombe.</w:t>
      </w:r>
    </w:p>
    <w:p>
      <w:r>
        <w:t>Prononce</w:t>
      </w:r>
    </w:p>
    <w:p>
      <w:r>
        <w:t>1. Le recours est admis et le dossier est renvoyé à l’Office cantonal AI du Valais pour la mise en place de mesures d’intervention précoce et de réadaptation et nouvelle décision. 2. L’Office cantonal AI du Valais versera à X _________ une indemnité de 1600 francs pour ses dépens. 3. Les frais, par 300 francs, sont mis à la charge de l’Office cantonal AI du Valais.</w:t>
      </w:r>
    </w:p>
    <w:p>
      <w:r>
        <w:t>Sion, le 12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